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  <w:jc w:val="center"/>
      </w:pPr>
      <w:r w:rsidR="00000000" w:rsidRPr="00000000" w:rsidDel="00000000">
        <w:rPr>
          <w:rStyle w:val="Heading1"/>
          <w:rtl w:val="0"/>
        </w:rPr>
        <w:t xml:space="preserve">ООО «Лакдей»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2"/>
        <w:contextualSpacing w:val="0"/>
      </w:pPr>
      <w:r w:rsidR="00000000" w:rsidRPr="00000000" w:rsidDel="00000000">
        <w:rPr>
          <w:rStyle w:val="Heading2"/>
          <w:rtl w:val="0"/>
        </w:rPr>
        <w:t xml:space="preserve">Общие сведения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360.0" w:type="dxa"/>
        <w:tblInd w:w="0.0" w:type="dxa"/>
        <w:jc w:val="center"/>
        <w:tblBorders>
          <w:top w:color="auto" w:val="single" w:sz="4" w:space="0"/>
          <w:left w:color="auto" w:val="single" w:sz="4" w:space="0"/>
          <w:bottom w:color="auto" w:val="single" w:sz="4" w:space="0"/>
          <w:right w:color="auto" w:val="single" w:sz="4" w:space="0"/>
          <w:insideH w:color="auto" w:val="single" w:sz="4" w:space="0"/>
          <w:insideV w:color="auto" w:val="single" w:sz="4" w:space="0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Полное наименование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Общество с ограниченной ответственностью «Лакдей»</w:t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Краткое наименование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ООО «Лакдей»</w:t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ИНН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7715217942</w:t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КПП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773001001</w:t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ОКПО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51106651</w:t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ОКТМО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45328000</w:t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ОГРН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1037739718191</w:t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Юридический адрес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121309, Г.Москва, вн.тер. г. Муниципальный Округ Филевский Парк, ул. Барклая, дом 18/19, этаж 2, помещение 16</w:t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Фактический адрес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121309, Г.Москва, вн.тер. г. Муниципальный Округ Филевский Парк, ул. Барклая, дом 18/19, этаж 2, помещение 16</w:t>
            </w:r>
          </w:p>
        </w:tc>
      </w:tr>
    </w:tbl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2"/>
        <w:contextualSpacing w:val="0"/>
      </w:pPr>
      <w:r w:rsidR="00000000" w:rsidRPr="00000000" w:rsidDel="00000000">
        <w:rPr>
          <w:rStyle w:val="Heading2"/>
          <w:rtl w:val="0"/>
        </w:rPr>
        <w:t xml:space="preserve">Руководство и контакты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360.0" w:type="dxa"/>
        <w:tblInd w:w="0.0" w:type="dxa"/>
        <w:jc w:val="center"/>
        <w:tblBorders>
          <w:top w:color="auto" w:val="single" w:sz="4" w:space="0"/>
          <w:left w:color="auto" w:val="single" w:sz="4" w:space="0"/>
          <w:bottom w:color="auto" w:val="single" w:sz="4" w:space="0"/>
          <w:right w:color="auto" w:val="single" w:sz="4" w:space="0"/>
          <w:insideH w:color="auto" w:val="single" w:sz="4" w:space="0"/>
          <w:insideV w:color="auto" w:val="single" w:sz="4" w:space="0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Генеральный директор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Воропаев Денис Александрович</w:t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Главный бухгалтер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Зверева Светлана Николаевна</w:t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Телефон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+7 (495) 640-44-52</w:t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E-mail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info@lakdey.ru</w:t>
            </w:r>
          </w:p>
        </w:tc>
      </w:tr>
    </w:tbl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2"/>
        <w:contextualSpacing w:val="0"/>
      </w:pPr>
      <w:r w:rsidR="00000000" w:rsidRPr="00000000" w:rsidDel="00000000">
        <w:rPr>
          <w:rStyle w:val="Heading2"/>
          <w:rtl w:val="0"/>
        </w:rPr>
        <w:t xml:space="preserve">Электронный документооборот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360.0" w:type="dxa"/>
        <w:tblInd w:w="0.0" w:type="dxa"/>
        <w:jc w:val="center"/>
        <w:tblBorders>
          <w:top w:color="auto" w:val="single" w:sz="4" w:space="0"/>
          <w:left w:color="auto" w:val="single" w:sz="4" w:space="0"/>
          <w:bottom w:color="auto" w:val="single" w:sz="4" w:space="0"/>
          <w:right w:color="auto" w:val="single" w:sz="4" w:space="0"/>
          <w:insideH w:color="auto" w:val="single" w:sz="4" w:space="0"/>
          <w:insideV w:color="auto" w:val="single" w:sz="4" w:space="0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Оператор ЭДО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АО «Калуга Астрал»</w:t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Идентификатор в системе ЭДО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2AEFBE4D567-70DD-4AEE-BC23-FB1512A8DA95</w:t>
            </w:r>
          </w:p>
        </w:tc>
      </w:tr>
    </w:tbl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rekvizity-ad0ac82a867d7cd3.docx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